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ArialUnicodeMS" w:hAnsi="ArialUnicodeMS" w:eastAsia="ArialUnicodeMS" w:cs="ArialUnicodeMS"/>
          <w:color w:val="000000"/>
          <w:kern w:val="0"/>
          <w:sz w:val="36"/>
          <w:szCs w:val="36"/>
          <w:lang w:val="en-US" w:eastAsia="zh-CN" w:bidi="ar"/>
        </w:rPr>
      </w:pPr>
      <w:r>
        <w:rPr>
          <w:rFonts w:hint="eastAsia" w:ascii="宋体" w:hAnsi="宋体" w:eastAsia="宋体" w:cs="宋体"/>
          <w:sz w:val="28"/>
          <w:szCs w:val="28"/>
        </w:rPr>
        <w:t>区财购诉字〔20</w:t>
      </w:r>
      <w:r>
        <w:rPr>
          <w:rFonts w:hint="eastAsia" w:ascii="宋体" w:hAnsi="宋体" w:eastAsia="宋体" w:cs="宋体"/>
          <w:sz w:val="28"/>
          <w:szCs w:val="28"/>
          <w:lang w:val="en-US" w:eastAsia="zh-CN"/>
        </w:rPr>
        <w:t>2</w:t>
      </w:r>
      <w:r>
        <w:rPr>
          <w:rFonts w:hint="eastAsia" w:ascii="宋体" w:hAnsi="宋体" w:cs="宋体"/>
          <w:sz w:val="28"/>
          <w:szCs w:val="28"/>
          <w:lang w:val="en-US" w:eastAsia="zh-CN"/>
        </w:rPr>
        <w:t>3</w:t>
      </w:r>
      <w:r>
        <w:rPr>
          <w:rFonts w:hint="eastAsia" w:ascii="宋体" w:hAnsi="宋体" w:eastAsia="宋体" w:cs="宋体"/>
          <w:sz w:val="28"/>
          <w:szCs w:val="28"/>
        </w:rPr>
        <w:t>〕</w:t>
      </w:r>
      <w:r>
        <w:rPr>
          <w:rFonts w:hint="eastAsia" w:ascii="宋体" w:hAnsi="宋体" w:cs="宋体"/>
          <w:sz w:val="28"/>
          <w:szCs w:val="28"/>
          <w:lang w:val="en-US" w:eastAsia="zh-CN"/>
        </w:rPr>
        <w:t>2</w:t>
      </w:r>
      <w:r>
        <w:rPr>
          <w:rFonts w:hint="eastAsia" w:ascii="宋体" w:hAnsi="宋体" w:eastAsia="宋体" w:cs="宋体"/>
          <w:sz w:val="28"/>
          <w:szCs w:val="28"/>
        </w:rPr>
        <w:t>号</w:t>
      </w:r>
    </w:p>
    <w:p>
      <w:pPr>
        <w:keepNext w:val="0"/>
        <w:keepLines w:val="0"/>
        <w:widowControl/>
        <w:suppressLineNumbers w:val="0"/>
        <w:jc w:val="center"/>
      </w:pPr>
      <w:r>
        <w:rPr>
          <w:rFonts w:hint="eastAsia" w:ascii="ArialUnicodeMS" w:hAnsi="ArialUnicodeMS" w:eastAsia="ArialUnicodeMS" w:cs="ArialUnicodeMS"/>
          <w:color w:val="000000"/>
          <w:kern w:val="0"/>
          <w:sz w:val="36"/>
          <w:szCs w:val="36"/>
          <w:lang w:val="en-US" w:eastAsia="zh-CN" w:bidi="ar"/>
        </w:rPr>
        <w:t>政府采购</w:t>
      </w:r>
      <w:r>
        <w:rPr>
          <w:rFonts w:ascii="ArialUnicodeMS" w:hAnsi="ArialUnicodeMS" w:eastAsia="ArialUnicodeMS" w:cs="ArialUnicodeMS"/>
          <w:color w:val="000000"/>
          <w:kern w:val="0"/>
          <w:sz w:val="36"/>
          <w:szCs w:val="36"/>
          <w:lang w:val="en-US" w:eastAsia="zh-CN" w:bidi="ar"/>
        </w:rPr>
        <w:t>投诉处理决定书</w:t>
      </w:r>
    </w:p>
    <w:p>
      <w:pPr>
        <w:keepNext w:val="0"/>
        <w:keepLines w:val="0"/>
        <w:pageBreakBefore w:val="0"/>
        <w:widowControl/>
        <w:kinsoku/>
        <w:wordWrap/>
        <w:overflowPunct/>
        <w:topLinePunct w:val="0"/>
        <w:autoSpaceDE/>
        <w:autoSpaceDN/>
        <w:bidi w:val="0"/>
        <w:adjustRightInd/>
        <w:snapToGrid/>
        <w:spacing w:line="570" w:lineRule="exact"/>
        <w:ind w:firstLine="0" w:firstLineChars="0"/>
        <w:jc w:val="left"/>
        <w:textAlignment w:val="auto"/>
        <w:rPr>
          <w:rFonts w:hint="eastAsia" w:ascii="仿宋" w:hAnsi="仿宋" w:eastAsia="仿宋" w:cs="仿宋"/>
          <w:b/>
          <w:bCs/>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70" w:lineRule="exact"/>
        <w:ind w:firstLine="0" w:firstLineChars="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江西客灵盾法律服务有限公司：</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投诉人：江西客灵盾法律服务有限公司</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地址：江西省吉安市吉水县文峰镇文水移民新村125号</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被投诉人1：赣州市章贡区行政审批局 </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地址：江西省赣州市章贡区钨都大道 6 号</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被投诉人2：江西省汇成招标代理有限公司 </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地址：江西省赣州市章贡区新赣州大道 1 号中创国际城 1 号楼 802-803</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相关供应商：江西汇投信息技</w:t>
      </w:r>
      <w:bookmarkStart w:id="0" w:name="_GoBack"/>
      <w:bookmarkEnd w:id="0"/>
      <w:r>
        <w:rPr>
          <w:rFonts w:hint="eastAsia" w:ascii="仿宋" w:hAnsi="仿宋" w:eastAsia="仿宋" w:cs="仿宋"/>
          <w:sz w:val="32"/>
          <w:szCs w:val="32"/>
          <w:lang w:val="en-US" w:eastAsia="zh-CN"/>
        </w:rPr>
        <w:t>术创新有限公司</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地址：赣州市章贡区章贡高新区数字经济创新中心六楼</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投诉人对江西省汇成招标代理有限公司</w:t>
      </w:r>
      <w:r>
        <w:rPr>
          <w:rFonts w:hint="default" w:ascii="仿宋" w:hAnsi="仿宋" w:eastAsia="仿宋" w:cs="仿宋"/>
          <w:sz w:val="32"/>
          <w:szCs w:val="32"/>
          <w:lang w:val="en-US" w:eastAsia="zh-CN"/>
        </w:rPr>
        <w:t>代理的</w:t>
      </w:r>
      <w:r>
        <w:rPr>
          <w:rFonts w:hint="eastAsia" w:ascii="仿宋" w:hAnsi="仿宋" w:eastAsia="仿宋" w:cs="仿宋"/>
          <w:sz w:val="32"/>
          <w:szCs w:val="32"/>
          <w:lang w:val="en-US" w:eastAsia="zh-CN"/>
        </w:rPr>
        <w:t>赣州市章贡区行政审批局公章刊刻项目（采购项目编号： JXHC2022-ZG-C005-1）</w:t>
      </w:r>
      <w:r>
        <w:rPr>
          <w:rFonts w:hint="default" w:ascii="仿宋" w:hAnsi="仿宋" w:eastAsia="仿宋" w:cs="仿宋"/>
          <w:sz w:val="32"/>
          <w:szCs w:val="32"/>
          <w:lang w:val="en-US" w:eastAsia="zh-CN"/>
        </w:rPr>
        <w:t>的质疑答复不满意向本机关提起投诉，</w:t>
      </w:r>
      <w:r>
        <w:rPr>
          <w:rFonts w:hint="eastAsia" w:ascii="仿宋" w:hAnsi="仿宋" w:eastAsia="仿宋" w:cs="仿宋"/>
          <w:sz w:val="32"/>
          <w:szCs w:val="32"/>
          <w:lang w:val="en-US" w:eastAsia="zh-CN"/>
        </w:rPr>
        <w:t>本机关依法于2023年2月22日受理。</w:t>
      </w:r>
      <w:r>
        <w:rPr>
          <w:rFonts w:hint="default" w:ascii="仿宋" w:hAnsi="仿宋" w:eastAsia="仿宋" w:cs="仿宋"/>
          <w:sz w:val="32"/>
          <w:szCs w:val="32"/>
          <w:lang w:val="en-US" w:eastAsia="zh-CN"/>
        </w:rPr>
        <w:t>本机关于2023年</w:t>
      </w: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月</w:t>
      </w:r>
      <w:r>
        <w:rPr>
          <w:rFonts w:hint="eastAsia" w:ascii="仿宋" w:hAnsi="仿宋" w:eastAsia="仿宋" w:cs="仿宋"/>
          <w:sz w:val="32"/>
          <w:szCs w:val="32"/>
          <w:lang w:val="en-US" w:eastAsia="zh-CN"/>
        </w:rPr>
        <w:t>29</w:t>
      </w:r>
      <w:r>
        <w:rPr>
          <w:rFonts w:hint="default" w:ascii="仿宋" w:hAnsi="仿宋" w:eastAsia="仿宋" w:cs="仿宋"/>
          <w:sz w:val="32"/>
          <w:szCs w:val="32"/>
          <w:lang w:val="en-US" w:eastAsia="zh-CN"/>
        </w:rPr>
        <w:t>日至2023年</w:t>
      </w: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月</w:t>
      </w: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日向赣州市</w:t>
      </w:r>
      <w:r>
        <w:rPr>
          <w:rFonts w:hint="eastAsia" w:ascii="仿宋" w:hAnsi="仿宋" w:eastAsia="仿宋" w:cs="仿宋"/>
          <w:sz w:val="32"/>
          <w:szCs w:val="32"/>
          <w:lang w:val="en-US" w:eastAsia="zh-CN"/>
        </w:rPr>
        <w:t>章贡区</w:t>
      </w:r>
      <w:r>
        <w:rPr>
          <w:rFonts w:hint="default" w:ascii="仿宋" w:hAnsi="仿宋" w:eastAsia="仿宋" w:cs="仿宋"/>
          <w:sz w:val="32"/>
          <w:szCs w:val="32"/>
          <w:lang w:val="en-US" w:eastAsia="zh-CN"/>
        </w:rPr>
        <w:t>社会</w:t>
      </w:r>
      <w:r>
        <w:rPr>
          <w:rFonts w:hint="eastAsia" w:ascii="仿宋" w:hAnsi="仿宋" w:eastAsia="仿宋" w:cs="仿宋"/>
          <w:sz w:val="32"/>
          <w:szCs w:val="32"/>
          <w:lang w:val="en-US" w:eastAsia="zh-CN"/>
        </w:rPr>
        <w:t>保险服务中心（下称“区社保中心”）</w:t>
      </w:r>
      <w:r>
        <w:rPr>
          <w:rFonts w:hint="default" w:ascii="仿宋" w:hAnsi="仿宋" w:eastAsia="仿宋" w:cs="仿宋"/>
          <w:sz w:val="32"/>
          <w:szCs w:val="32"/>
          <w:lang w:val="en-US" w:eastAsia="zh-CN"/>
        </w:rPr>
        <w:t>发函调查</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根据《政府采购质疑和投诉办法》（财政部令第94号）第二十七条规定，上述时间不计算在投诉处理期限内。</w:t>
      </w:r>
      <w:r>
        <w:rPr>
          <w:rFonts w:hint="eastAsia" w:ascii="仿宋" w:hAnsi="仿宋" w:eastAsia="仿宋" w:cs="仿宋"/>
          <w:sz w:val="32"/>
          <w:szCs w:val="32"/>
          <w:lang w:val="en-US" w:eastAsia="zh-CN"/>
        </w:rPr>
        <w:t xml:space="preserve">经依法对本项目政府采购活动中的相关材料进行审查，现已审理终结。 </w:t>
      </w:r>
    </w:p>
    <w:p>
      <w:pPr>
        <w:keepNext w:val="0"/>
        <w:keepLines w:val="0"/>
        <w:pageBreakBefore w:val="0"/>
        <w:widowControl/>
        <w:kinsoku/>
        <w:wordWrap/>
        <w:overflowPunct/>
        <w:topLinePunct w:val="0"/>
        <w:autoSpaceDE/>
        <w:autoSpaceDN/>
        <w:bidi w:val="0"/>
        <w:adjustRightInd/>
        <w:snapToGrid/>
        <w:spacing w:line="570" w:lineRule="exact"/>
        <w:ind w:firstLine="622" w:firstLineChars="200"/>
        <w:textAlignment w:val="auto"/>
        <w:rPr>
          <w:b/>
          <w:bCs/>
        </w:rPr>
      </w:pPr>
      <w:r>
        <w:rPr>
          <w:rFonts w:ascii="仿宋_GB2312" w:hAnsi="仿宋_GB2312" w:eastAsia="仿宋_GB2312" w:cs="仿宋_GB2312"/>
          <w:b/>
          <w:bCs/>
          <w:color w:val="000000"/>
          <w:kern w:val="0"/>
          <w:sz w:val="31"/>
          <w:szCs w:val="31"/>
          <w:lang w:val="en-US" w:eastAsia="zh-CN" w:bidi="ar"/>
        </w:rPr>
        <w:t>投诉</w:t>
      </w:r>
      <w:r>
        <w:rPr>
          <w:rFonts w:hint="eastAsia" w:ascii="仿宋_GB2312" w:hAnsi="仿宋_GB2312" w:eastAsia="仿宋_GB2312" w:cs="仿宋_GB2312"/>
          <w:b/>
          <w:bCs/>
          <w:color w:val="000000"/>
          <w:kern w:val="0"/>
          <w:sz w:val="31"/>
          <w:szCs w:val="31"/>
          <w:lang w:val="en-US" w:eastAsia="zh-CN" w:bidi="ar"/>
        </w:rPr>
        <w:t>人称：</w:t>
      </w:r>
      <w:r>
        <w:rPr>
          <w:rFonts w:ascii="仿宋_GB2312" w:hAnsi="仿宋_GB2312" w:eastAsia="仿宋_GB2312" w:cs="仿宋_GB2312"/>
          <w:b/>
          <w:bCs/>
          <w:color w:val="000000"/>
          <w:kern w:val="0"/>
          <w:sz w:val="31"/>
          <w:szCs w:val="31"/>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诉事项一：成交供应商在响应文件中提供的中小企业声明函虚报从业人数等数据，并谋取了成交，故应依据采购文件规定和法规政策规定，确认其成交无效，并对其保证金不予退还，禁止其一定年限内不得参与政府采购活动并予以罚款，同时确认综合评分排名第二的我司为成交供应商。</w:t>
      </w:r>
      <w:r>
        <w:rPr>
          <w:rFonts w:hint="default" w:ascii="仿宋" w:hAnsi="仿宋" w:eastAsia="仿宋" w:cs="仿宋"/>
          <w:sz w:val="32"/>
          <w:szCs w:val="32"/>
          <w:lang w:val="en-US" w:eastAsia="zh-CN"/>
        </w:rPr>
        <w:t>理由：</w:t>
      </w:r>
      <w:r>
        <w:rPr>
          <w:rFonts w:hint="eastAsia" w:ascii="仿宋" w:hAnsi="仿宋" w:eastAsia="仿宋" w:cs="仿宋"/>
          <w:sz w:val="32"/>
          <w:szCs w:val="32"/>
          <w:lang w:val="en-US" w:eastAsia="zh-CN"/>
        </w:rPr>
        <w:t>1、本项目完全符合《政府购买服务管理办法》第二条所赋予的“政府购买服务”的定义。2、是否属政府购买服务，应以本项目是否符合《政府购买服务管理办法》规定的“政府购买服务”的定义为准，而非以其是否被纳入目录管理为准。3、国务院优化营商环境条例规定政府必须履行其对外承诺，必须履行合同条款，而政府采购文件依法本身就是合同的一部分，章贡区行政审批局既已发布了采购公告，在供应商达到条件时就没有理由拒绝履行采购义务以及合同条款。4、赣州市和章贡区的政府购买服务目录是规范性文件，但其效力显然低于我省政府优化营商环境领导小组文件的规定。5、依据相关规定，不在政府购买指导性目录的项目，必要时也可实施政府购买服务。6、全国各地政府发布的关于新开办企业印章免费刻制的项目，都被定义为政府购买服务。7、章贡区华创公司和国企汇投公司均通过作弊多次高价取得章贡区和赣州市本级政采中标。</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投诉事项二：质疑答复函中的答复称“质疑事项成立，本项目不属于政府购买服务，不适用《关于政府采购竞争性磋商采购方式管理暂行办法有关问题的补充通知》即财库（2015）124号文，确定重新开展采购活动”，我司认为该答复与事实明显不符，且不能作出合理说明，应予纠正。    </w:t>
      </w:r>
    </w:p>
    <w:p>
      <w:pPr>
        <w:keepNext w:val="0"/>
        <w:keepLines w:val="0"/>
        <w:pageBreakBefore w:val="0"/>
        <w:widowControl/>
        <w:kinsoku/>
        <w:wordWrap/>
        <w:overflowPunct/>
        <w:topLinePunct w:val="0"/>
        <w:autoSpaceDE/>
        <w:autoSpaceDN/>
        <w:bidi w:val="0"/>
        <w:adjustRightInd/>
        <w:snapToGrid/>
        <w:spacing w:line="570" w:lineRule="exact"/>
        <w:ind w:firstLine="620" w:firstLineChars="200"/>
        <w:textAlignment w:val="auto"/>
        <w:rPr>
          <w:rFonts w:hint="eastAsia"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被投诉人答复</w:t>
      </w:r>
      <w:r>
        <w:rPr>
          <w:rFonts w:hint="eastAsia" w:ascii="仿宋_GB2312" w:hAnsi="仿宋_GB2312" w:eastAsia="仿宋_GB2312" w:cs="仿宋_GB2312"/>
          <w:color w:val="000000"/>
          <w:kern w:val="0"/>
          <w:sz w:val="31"/>
          <w:szCs w:val="31"/>
          <w:lang w:val="en-US" w:eastAsia="zh-CN" w:bidi="ar"/>
        </w:rPr>
        <w:t>情况：</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被投诉人1称：根据中华人民共和国财政部令第102号《政府购买服务管理办法》“第十三条 有关部门应当根据经济社会发展实际、政府职能转变和基本公共服务均等化、标准化的要求，编制、调整指导性目录。编制、调整指导性目录应当充分征求相关部门意见，根据实际需要进行专家论证。”，《关于印发&lt;赣州市市本级政府购买服务指导性目录（2021）版&gt;的通知》赣市财综字【2021】5号第二点“从编制2022年部门预算开始，……。未列入《指导性目录》的公共服务事项，不得实行政府购买服务”。该项目未列入政府购买服务《指导性目录》，我局也未出台或编制、调整过指导性目录。故本项目属于政府采购服务性质。</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被投诉人2称：1、通过各方了解，依据《关于印发&lt;赣州市市本级政府购买服务指导性目录（2021）版&gt;的通知》赣市财综字【2021】5号第二点“从编制2022年部门预算开始，……。未列入《指导性目录》的公共服务事项，不得实行政府购买服务”。经查询《赣州市市本级政府购买服务指导性目录（2021版）》，公章刻印未列入在该指导性目录范围内，故本项目属于政府采购服务性质。2、本项目不属于政府购买服务项目，不适用财政部《关于政府采购竞争性磋商采购方式管理暂行办法有关问题的补充通知》（财库〔2015〕124号），故根据《政府采购质疑和投诉办法》第十六条，本项目重新开展采购活动。</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相关供应商江西汇投信息技术创新有限公司称：</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1.关于“质疑成交供应商在响应文件中提供的中小企业声明函虚报从业人数等数据，并谋取了成交”问题。</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2023年1月29日江西汇投公司收到招标代理机构《告知函》， 江西客灵盾法律服务有限公司通过企查查查询系统显示我司上一年度年报公示其社保缴纳人数“25”人，在公布“中小企业声明函”内容从业人员“8”人，认为我司虚报从业人数等数据。其认为：企查查查询系统显示我司上一年度年报是指2021年度，而此次招标是2023年1月，时间跨度一年，任何一家企业在实际经营过程中都会根据业务发展经营需要对人员进行调整，人员增加或减少都是企业正常经营行为。企查查查询系统为非官方系统，我司认为其数据只能作为一个参考而非实时数据。</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2.投诉请求查明汇投公司的社保问题</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江西汇投公司系赣州市章贡区国有资产投资发展有限公司（以下称“区国投公司”）全资子公司，区国投公司按照国家规定要求统一在赣州市章贡区社会保险服务中心投保，由于江西汇投公司人员由总公司内部调配至子公司开展相关业务，江西汇投公司确实未按要求在社保中心申请社会保险登记，目前根据区社保中心要求正已完成社会保险申请办理登记。</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3.质疑江西汇投公司通过作弊高价取得章贡区本级政采中标</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eastAsiaTheme="minorEastAsia"/>
          <w:lang w:eastAsia="zh-CN"/>
        </w:rPr>
      </w:pPr>
      <w:r>
        <w:rPr>
          <w:rFonts w:hint="eastAsia" w:ascii="仿宋" w:hAnsi="仿宋" w:eastAsia="仿宋" w:cs="仿宋"/>
          <w:sz w:val="32"/>
          <w:szCs w:val="32"/>
          <w:lang w:val="en-US" w:eastAsia="zh-CN"/>
        </w:rPr>
        <w:t>江西汇投公司在2021年度区行政审批局新开办企业免费公章刊刻对外公开招标中，江西汇投公司以36万元价格中标（6000套肆枚公章），远远低于96万元（6000套肆枚公章）的招标价格。在2023年1月招标报价84万元（7000套伍枚公章及大礼包），也低于140万元（7000套伍枚公章及大礼包）招标价格，且报价也低于同行报价，根本不存在通过作弊高价取得章贡区本级政采中标。</w:t>
      </w:r>
    </w:p>
    <w:p>
      <w:pPr>
        <w:keepNext w:val="0"/>
        <w:keepLines w:val="0"/>
        <w:widowControl/>
        <w:suppressLineNumbers w:val="0"/>
        <w:ind w:firstLine="622" w:firstLineChars="200"/>
        <w:jc w:val="left"/>
        <w:rPr>
          <w:b/>
          <w:bCs/>
        </w:rPr>
      </w:pPr>
      <w:r>
        <w:rPr>
          <w:rFonts w:ascii="仿宋_GB2312" w:hAnsi="仿宋_GB2312" w:eastAsia="仿宋_GB2312" w:cs="仿宋_GB2312"/>
          <w:b/>
          <w:bCs/>
          <w:color w:val="000000"/>
          <w:kern w:val="0"/>
          <w:sz w:val="31"/>
          <w:szCs w:val="31"/>
          <w:lang w:val="en-US" w:eastAsia="zh-CN" w:bidi="ar"/>
        </w:rPr>
        <w:t xml:space="preserve">三、事实查明与认定 </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针对投诉事项，本机关依法进行了调查并调取了相关资料，经审查：</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针对投诉事项1：</w:t>
      </w:r>
      <w:r>
        <w:rPr>
          <w:rFonts w:hint="eastAsia" w:ascii="宋体" w:hAnsi="宋体" w:eastAsia="仿宋_GB2312" w:cs="仿宋_GB2312"/>
          <w:b w:val="0"/>
          <w:bCs w:val="0"/>
          <w:sz w:val="32"/>
          <w:szCs w:val="32"/>
          <w:lang w:val="en-US" w:eastAsia="zh-CN"/>
        </w:rPr>
        <w:t>经查，（1）</w:t>
      </w:r>
      <w:r>
        <w:rPr>
          <w:rFonts w:hint="eastAsia" w:ascii="仿宋" w:hAnsi="仿宋" w:eastAsia="仿宋" w:cs="仿宋"/>
          <w:sz w:val="32"/>
          <w:szCs w:val="32"/>
          <w:lang w:val="en-US" w:eastAsia="zh-CN"/>
        </w:rPr>
        <w:t>江西汇投信息技术创新有限公司（下称“汇投公司”）在该公司磋商文件“中小企业声明函”中“从业人员8人”，系汇投公司在参加本项目采购活动时的实际从业人数，投诉人通过企查查查询系统查询到汇投公司社保缴纳人数“25”人系2021年报数据，非汇投公司参加本项目投标时的实际从业人数，汇投公司不存在虚报从业人数情形，投诉缺乏事实依据。（2）经本机关</w:t>
      </w:r>
      <w:r>
        <w:rPr>
          <w:rFonts w:hint="default" w:ascii="仿宋" w:hAnsi="仿宋" w:eastAsia="仿宋" w:cs="仿宋"/>
          <w:sz w:val="32"/>
          <w:szCs w:val="32"/>
          <w:lang w:val="en-US" w:eastAsia="zh-CN"/>
        </w:rPr>
        <w:t>审查投标文件、向采购单位了解</w:t>
      </w:r>
      <w:r>
        <w:rPr>
          <w:rFonts w:hint="eastAsia" w:ascii="仿宋" w:hAnsi="仿宋" w:eastAsia="仿宋" w:cs="仿宋"/>
          <w:sz w:val="32"/>
          <w:szCs w:val="32"/>
          <w:lang w:val="en-US" w:eastAsia="zh-CN"/>
        </w:rPr>
        <w:t>、向章贡区社会保险服务中心发函调查</w:t>
      </w:r>
      <w:r>
        <w:rPr>
          <w:rFonts w:hint="default" w:ascii="仿宋" w:hAnsi="仿宋" w:eastAsia="仿宋" w:cs="仿宋"/>
          <w:sz w:val="32"/>
          <w:szCs w:val="32"/>
          <w:lang w:val="en-US" w:eastAsia="zh-CN"/>
        </w:rPr>
        <w:t>等</w:t>
      </w:r>
      <w:r>
        <w:rPr>
          <w:rFonts w:hint="eastAsia" w:ascii="仿宋" w:hAnsi="仿宋" w:eastAsia="仿宋" w:cs="仿宋"/>
          <w:sz w:val="32"/>
          <w:szCs w:val="32"/>
          <w:lang w:val="en-US" w:eastAsia="zh-CN"/>
        </w:rPr>
        <w:t>，汇投公司系赣州市章贡区国有资产投资发展有限公司（下称“区国投公司”）全资子公司，汇投公司磋商文件中提交的员工名单系由区国投公司内部调配至子公司，汇投公司在参加该项目政府采购活动期间，并未在区社保中心进行社保登记，</w:t>
      </w:r>
      <w:r>
        <w:rPr>
          <w:rFonts w:hint="default" w:ascii="仿宋" w:hAnsi="仿宋" w:eastAsia="仿宋" w:cs="仿宋"/>
          <w:sz w:val="32"/>
          <w:szCs w:val="32"/>
          <w:lang w:val="en-US" w:eastAsia="zh-CN"/>
        </w:rPr>
        <w:t>根据《政府采购法》第二十二条“供应商参加政府采购活动应当具备下列条件:(四)有依法缴纳税收和社会保障资金的良好记录”</w:t>
      </w:r>
      <w:r>
        <w:rPr>
          <w:rFonts w:hint="eastAsia" w:ascii="仿宋" w:hAnsi="仿宋" w:eastAsia="仿宋" w:cs="仿宋"/>
          <w:sz w:val="32"/>
          <w:szCs w:val="32"/>
          <w:lang w:val="en-US" w:eastAsia="zh-CN"/>
        </w:rPr>
        <w:t>之规定，汇投公司</w:t>
      </w:r>
      <w:r>
        <w:rPr>
          <w:rFonts w:hint="default" w:ascii="仿宋" w:hAnsi="仿宋" w:eastAsia="仿宋" w:cs="仿宋"/>
          <w:sz w:val="32"/>
          <w:szCs w:val="32"/>
          <w:lang w:val="en-US" w:eastAsia="zh-CN"/>
        </w:rPr>
        <w:t>在参与该项目采购活动时未缴纳</w:t>
      </w:r>
      <w:r>
        <w:rPr>
          <w:rFonts w:hint="eastAsia" w:ascii="仿宋" w:hAnsi="仿宋" w:eastAsia="仿宋" w:cs="仿宋"/>
          <w:sz w:val="32"/>
          <w:szCs w:val="32"/>
          <w:lang w:val="en-US" w:eastAsia="zh-CN"/>
        </w:rPr>
        <w:t>社会保险</w:t>
      </w:r>
      <w:r>
        <w:rPr>
          <w:rFonts w:hint="default" w:ascii="仿宋" w:hAnsi="仿宋" w:eastAsia="仿宋" w:cs="仿宋"/>
          <w:sz w:val="32"/>
          <w:szCs w:val="32"/>
          <w:lang w:val="en-US" w:eastAsia="zh-CN"/>
        </w:rPr>
        <w:t>，不属于有依法缴纳社会保障资金的良好记录的情形，存在虚假提供</w:t>
      </w:r>
      <w:r>
        <w:rPr>
          <w:rFonts w:hint="eastAsia" w:ascii="仿宋" w:hAnsi="仿宋" w:eastAsia="仿宋" w:cs="仿宋"/>
          <w:sz w:val="32"/>
          <w:szCs w:val="32"/>
          <w:lang w:val="en-US" w:eastAsia="zh-CN"/>
        </w:rPr>
        <w:t>材料</w:t>
      </w:r>
      <w:r>
        <w:rPr>
          <w:rFonts w:hint="default" w:ascii="仿宋" w:hAnsi="仿宋" w:eastAsia="仿宋" w:cs="仿宋"/>
          <w:sz w:val="32"/>
          <w:szCs w:val="32"/>
          <w:lang w:val="en-US" w:eastAsia="zh-CN"/>
        </w:rPr>
        <w:t>的情形。</w:t>
      </w:r>
      <w:r>
        <w:rPr>
          <w:rFonts w:hint="eastAsia" w:ascii="仿宋" w:hAnsi="仿宋" w:eastAsia="仿宋" w:cs="仿宋"/>
          <w:sz w:val="32"/>
          <w:szCs w:val="32"/>
          <w:lang w:val="en-US" w:eastAsia="zh-CN"/>
        </w:rPr>
        <w:t>（3）区行政审批局2021年度新开办企业免费公章刊刻政府采购项目中，汇投公司以36万元价格中标（6000套肆枚公章），远低于96万元（6000套肆枚公章）的招标价格，不存在通过作弊高价中标，投诉缺乏事实依据。（4）区行政审批局</w:t>
      </w:r>
      <w:r>
        <w:rPr>
          <w:rFonts w:hint="default" w:ascii="仿宋" w:hAnsi="仿宋" w:eastAsia="仿宋" w:cs="仿宋"/>
          <w:sz w:val="32"/>
          <w:szCs w:val="32"/>
          <w:lang w:val="en-US" w:eastAsia="zh-CN"/>
        </w:rPr>
        <w:t>未申请或在修改市本级政府购买服务指导性目录时提出将公章刻制服务纳入市本级政府购买服务范围，目前《赣州市</w:t>
      </w:r>
      <w:r>
        <w:rPr>
          <w:rFonts w:hint="eastAsia" w:ascii="仿宋" w:hAnsi="仿宋" w:eastAsia="仿宋" w:cs="仿宋"/>
          <w:sz w:val="32"/>
          <w:szCs w:val="32"/>
          <w:lang w:val="en-US" w:eastAsia="zh-CN"/>
        </w:rPr>
        <w:t>市</w:t>
      </w:r>
      <w:r>
        <w:rPr>
          <w:rFonts w:hint="default" w:ascii="仿宋" w:hAnsi="仿宋" w:eastAsia="仿宋" w:cs="仿宋"/>
          <w:sz w:val="32"/>
          <w:szCs w:val="32"/>
          <w:lang w:val="en-US" w:eastAsia="zh-CN"/>
        </w:rPr>
        <w:t>本级政府购买服务指导性目录（2022版）》</w:t>
      </w:r>
      <w:r>
        <w:rPr>
          <w:rFonts w:hint="eastAsia" w:ascii="仿宋" w:hAnsi="仿宋" w:eastAsia="仿宋" w:cs="仿宋"/>
          <w:sz w:val="32"/>
          <w:szCs w:val="32"/>
          <w:lang w:val="en-US" w:eastAsia="zh-CN"/>
        </w:rPr>
        <w:t>及《章贡区</w:t>
      </w:r>
      <w:r>
        <w:rPr>
          <w:rFonts w:hint="default" w:ascii="仿宋" w:hAnsi="仿宋" w:eastAsia="仿宋" w:cs="仿宋"/>
          <w:sz w:val="32"/>
          <w:szCs w:val="32"/>
          <w:lang w:val="en-US" w:eastAsia="zh-CN"/>
        </w:rPr>
        <w:t>政府购买服务指导性目录（2022版）</w:t>
      </w:r>
      <w:r>
        <w:rPr>
          <w:rFonts w:hint="eastAsia" w:ascii="仿宋" w:hAnsi="仿宋" w:eastAsia="仿宋" w:cs="仿宋"/>
          <w:sz w:val="32"/>
          <w:szCs w:val="32"/>
          <w:lang w:val="en-US" w:eastAsia="zh-CN"/>
        </w:rPr>
        <w:t>》均</w:t>
      </w:r>
      <w:r>
        <w:rPr>
          <w:rFonts w:hint="default" w:ascii="仿宋" w:hAnsi="仿宋" w:eastAsia="仿宋" w:cs="仿宋"/>
          <w:sz w:val="32"/>
          <w:szCs w:val="32"/>
          <w:lang w:val="en-US" w:eastAsia="zh-CN"/>
        </w:rPr>
        <w:t>无公章刻制服务项目</w:t>
      </w:r>
      <w:r>
        <w:rPr>
          <w:rFonts w:hint="eastAsia" w:ascii="仿宋" w:hAnsi="仿宋" w:eastAsia="仿宋" w:cs="仿宋"/>
          <w:sz w:val="32"/>
          <w:szCs w:val="32"/>
          <w:lang w:val="en-US" w:eastAsia="zh-CN"/>
        </w:rPr>
        <w:t>，且</w:t>
      </w:r>
      <w:r>
        <w:rPr>
          <w:rFonts w:hint="default" w:ascii="仿宋" w:hAnsi="仿宋" w:eastAsia="仿宋" w:cs="仿宋"/>
          <w:sz w:val="32"/>
          <w:szCs w:val="32"/>
          <w:lang w:val="en-US" w:eastAsia="zh-CN"/>
        </w:rPr>
        <w:t>《关于印发&lt;赣州市市本级政府购买服务指导性目录（2021）版&gt;的通知》赣市财综字【2021】5号第二点“从编制2022年部门预算开始，……。未列入《指导性目录》的公共服务事项，不得实行政府购买服务”</w:t>
      </w:r>
      <w:r>
        <w:rPr>
          <w:rFonts w:hint="eastAsia" w:ascii="仿宋" w:hAnsi="仿宋" w:eastAsia="仿宋" w:cs="仿宋"/>
          <w:sz w:val="32"/>
          <w:szCs w:val="32"/>
          <w:lang w:val="en-US" w:eastAsia="zh-CN"/>
        </w:rPr>
        <w:t>，故，</w:t>
      </w:r>
      <w:r>
        <w:rPr>
          <w:rFonts w:hint="default" w:ascii="仿宋" w:hAnsi="仿宋" w:eastAsia="仿宋" w:cs="仿宋"/>
          <w:sz w:val="32"/>
          <w:szCs w:val="32"/>
          <w:lang w:val="en-US" w:eastAsia="zh-CN"/>
        </w:rPr>
        <w:t>公章刻制服务</w:t>
      </w:r>
      <w:r>
        <w:rPr>
          <w:rFonts w:hint="eastAsia" w:ascii="仿宋" w:hAnsi="仿宋" w:eastAsia="仿宋" w:cs="仿宋"/>
          <w:sz w:val="32"/>
          <w:szCs w:val="32"/>
          <w:lang w:val="en-US" w:eastAsia="zh-CN"/>
        </w:rPr>
        <w:t>可以</w:t>
      </w:r>
      <w:r>
        <w:rPr>
          <w:rFonts w:hint="default" w:ascii="仿宋" w:hAnsi="仿宋" w:eastAsia="仿宋" w:cs="仿宋"/>
          <w:sz w:val="32"/>
          <w:szCs w:val="32"/>
          <w:lang w:val="en-US" w:eastAsia="zh-CN"/>
        </w:rPr>
        <w:t>实行政府购买服务，但需纳入本地政府购买服务目录才能以政府购买服务名义实施</w:t>
      </w:r>
      <w:r>
        <w:rPr>
          <w:rFonts w:hint="eastAsia" w:ascii="仿宋" w:hAnsi="仿宋" w:eastAsia="仿宋" w:cs="仿宋"/>
          <w:sz w:val="32"/>
          <w:szCs w:val="32"/>
          <w:lang w:val="en-US" w:eastAsia="zh-CN"/>
        </w:rPr>
        <w:t>，投诉缺乏事实依据。</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针对投诉事项2：</w:t>
      </w:r>
      <w:r>
        <w:rPr>
          <w:rFonts w:hint="eastAsia" w:ascii="宋体" w:hAnsi="宋体" w:eastAsia="仿宋_GB2312" w:cs="仿宋_GB2312"/>
          <w:b w:val="0"/>
          <w:bCs w:val="0"/>
          <w:sz w:val="32"/>
          <w:szCs w:val="32"/>
          <w:lang w:val="en-US" w:eastAsia="zh-CN"/>
        </w:rPr>
        <w:t>同上，该项目不属于政府购买服务项目，</w:t>
      </w:r>
      <w:r>
        <w:rPr>
          <w:rFonts w:hint="eastAsia" w:ascii="仿宋" w:hAnsi="仿宋" w:eastAsia="仿宋" w:cs="仿宋"/>
          <w:sz w:val="32"/>
          <w:szCs w:val="32"/>
          <w:lang w:val="en-US" w:eastAsia="zh-CN"/>
        </w:rPr>
        <w:t>不适用财政部《关于政府采购竞争性磋商采购方式管理暂行办法有关问题的补充通知》（财库〔2015〕124号），根据《政府采购质疑和投诉办法》第十六条规定，本项目重新开展采购活动，投诉缺乏事实依据，投诉事项不成立。</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lang w:val="en-US" w:eastAsia="zh-CN"/>
        </w:rPr>
      </w:pPr>
      <w:r>
        <w:rPr>
          <w:rFonts w:hint="eastAsia" w:ascii="仿宋" w:hAnsi="仿宋" w:eastAsia="仿宋" w:cs="仿宋"/>
          <w:sz w:val="32"/>
          <w:szCs w:val="32"/>
          <w:lang w:val="en-US" w:eastAsia="zh-CN"/>
        </w:rPr>
        <w:t>以上事实有该项目的磋商文件、被投诉人提供的质疑答复、被投诉人提交的澄清说明函等证据证明。</w:t>
      </w:r>
    </w:p>
    <w:p>
      <w:pPr>
        <w:keepNext w:val="0"/>
        <w:keepLines w:val="0"/>
        <w:widowControl/>
        <w:suppressLineNumbers w:val="0"/>
        <w:ind w:firstLine="622" w:firstLineChars="200"/>
        <w:jc w:val="left"/>
        <w:rPr>
          <w:b/>
          <w:bCs/>
        </w:rPr>
      </w:pPr>
      <w:r>
        <w:rPr>
          <w:rFonts w:ascii="仿宋_GB2312" w:hAnsi="仿宋_GB2312" w:eastAsia="仿宋_GB2312" w:cs="仿宋_GB2312"/>
          <w:b/>
          <w:bCs/>
          <w:color w:val="000000"/>
          <w:kern w:val="0"/>
          <w:sz w:val="31"/>
          <w:szCs w:val="31"/>
          <w:lang w:val="en-US" w:eastAsia="zh-CN" w:bidi="ar"/>
        </w:rPr>
        <w:t xml:space="preserve">四、处理决定 </w:t>
      </w:r>
    </w:p>
    <w:p>
      <w:pPr>
        <w:keepNext w:val="0"/>
        <w:keepLines w:val="0"/>
        <w:widowControl/>
        <w:suppressLineNumbers w:val="0"/>
        <w:ind w:firstLine="640" w:firstLineChars="200"/>
        <w:jc w:val="left"/>
        <w:rPr>
          <w:rFonts w:hint="eastAsia" w:ascii="宋体" w:hAnsi="宋体" w:eastAsia="仿宋_GB2312" w:cs="仿宋_GB2312"/>
          <w:sz w:val="32"/>
          <w:szCs w:val="32"/>
          <w:lang w:val="en-US" w:eastAsia="zh-CN"/>
        </w:rPr>
      </w:pPr>
      <w:r>
        <w:rPr>
          <w:rFonts w:hint="eastAsia" w:ascii="宋体" w:hAnsi="宋体" w:eastAsia="仿宋_GB2312" w:cs="仿宋_GB2312"/>
          <w:b w:val="0"/>
          <w:bCs w:val="0"/>
          <w:sz w:val="32"/>
          <w:szCs w:val="32"/>
          <w:lang w:val="en-US" w:eastAsia="zh-CN"/>
        </w:rPr>
        <w:t>综上所述，</w:t>
      </w:r>
      <w:r>
        <w:rPr>
          <w:rFonts w:hint="eastAsia" w:ascii="宋体" w:hAnsi="宋体" w:eastAsia="仿宋_GB2312" w:cs="仿宋_GB2312"/>
          <w:sz w:val="32"/>
          <w:szCs w:val="32"/>
          <w:lang w:val="en-US" w:eastAsia="zh-CN"/>
        </w:rPr>
        <w:t>投诉事项1不成</w:t>
      </w:r>
      <w:r>
        <w:rPr>
          <w:rFonts w:hint="eastAsia" w:ascii="仿宋" w:hAnsi="仿宋" w:eastAsia="仿宋" w:cs="仿宋"/>
          <w:sz w:val="32"/>
          <w:szCs w:val="32"/>
          <w:lang w:val="en-US" w:eastAsia="zh-CN"/>
        </w:rPr>
        <w:t>立，</w:t>
      </w:r>
      <w:r>
        <w:rPr>
          <w:rFonts w:hint="default" w:ascii="仿宋" w:hAnsi="仿宋" w:eastAsia="仿宋" w:cs="仿宋"/>
          <w:sz w:val="32"/>
          <w:szCs w:val="32"/>
          <w:lang w:val="en-US" w:eastAsia="zh-CN"/>
        </w:rPr>
        <w:t>针对</w:t>
      </w:r>
      <w:r>
        <w:rPr>
          <w:rFonts w:hint="eastAsia" w:ascii="仿宋" w:hAnsi="仿宋" w:eastAsia="仿宋" w:cs="仿宋"/>
          <w:sz w:val="32"/>
          <w:szCs w:val="32"/>
          <w:lang w:val="en-US" w:eastAsia="zh-CN"/>
        </w:rPr>
        <w:t>江西汇投信息技术创新有限公司</w:t>
      </w:r>
      <w:r>
        <w:rPr>
          <w:rFonts w:hint="default" w:ascii="仿宋" w:hAnsi="仿宋" w:eastAsia="仿宋" w:cs="仿宋"/>
          <w:sz w:val="32"/>
          <w:szCs w:val="32"/>
          <w:lang w:val="en-US" w:eastAsia="zh-CN"/>
        </w:rPr>
        <w:t>参与采购活动</w:t>
      </w:r>
      <w:r>
        <w:rPr>
          <w:rFonts w:hint="eastAsia" w:ascii="仿宋" w:hAnsi="仿宋" w:eastAsia="仿宋" w:cs="仿宋"/>
          <w:sz w:val="32"/>
          <w:szCs w:val="32"/>
          <w:lang w:val="en-US" w:eastAsia="zh-CN"/>
        </w:rPr>
        <w:t>提供</w:t>
      </w:r>
      <w:r>
        <w:rPr>
          <w:rFonts w:hint="default" w:ascii="仿宋" w:hAnsi="仿宋" w:eastAsia="仿宋" w:cs="仿宋"/>
          <w:sz w:val="32"/>
          <w:szCs w:val="32"/>
          <w:lang w:val="en-US" w:eastAsia="zh-CN"/>
        </w:rPr>
        <w:t>虚假</w:t>
      </w:r>
      <w:r>
        <w:rPr>
          <w:rFonts w:hint="eastAsia" w:ascii="仿宋" w:hAnsi="仿宋" w:eastAsia="仿宋" w:cs="仿宋"/>
          <w:sz w:val="32"/>
          <w:szCs w:val="32"/>
          <w:lang w:val="en-US" w:eastAsia="zh-CN"/>
        </w:rPr>
        <w:t>材料</w:t>
      </w:r>
      <w:r>
        <w:rPr>
          <w:rFonts w:hint="default" w:ascii="仿宋" w:hAnsi="仿宋" w:eastAsia="仿宋" w:cs="仿宋"/>
          <w:sz w:val="32"/>
          <w:szCs w:val="32"/>
          <w:lang w:val="en-US" w:eastAsia="zh-CN"/>
        </w:rPr>
        <w:t>的情形，本机关将另行处理。</w:t>
      </w:r>
      <w:r>
        <w:rPr>
          <w:rFonts w:hint="eastAsia" w:ascii="仿宋" w:hAnsi="仿宋" w:eastAsia="仿宋" w:cs="仿宋"/>
          <w:sz w:val="32"/>
          <w:szCs w:val="32"/>
          <w:lang w:val="en-US" w:eastAsia="zh-CN"/>
        </w:rPr>
        <w:t>投诉事项2不成立，</w:t>
      </w:r>
      <w:r>
        <w:rPr>
          <w:rFonts w:hint="default" w:ascii="仿宋" w:hAnsi="仿宋" w:eastAsia="仿宋" w:cs="仿宋"/>
          <w:sz w:val="32"/>
          <w:szCs w:val="32"/>
          <w:lang w:val="en-US" w:eastAsia="zh-CN"/>
        </w:rPr>
        <w:t>根据《政府采购质疑和投诉</w:t>
      </w:r>
      <w:r>
        <w:rPr>
          <w:rFonts w:hint="default" w:ascii="宋体" w:hAnsi="宋体" w:eastAsia="仿宋_GB2312" w:cs="仿宋_GB2312"/>
          <w:sz w:val="32"/>
          <w:szCs w:val="32"/>
          <w:lang w:val="en-US" w:eastAsia="zh-CN"/>
        </w:rPr>
        <w:t>办法》（财政部令第94号）第二十九条：“投诉处理过程中，有下列情形之一的，财政部门应当驳回投诉：……（二）投诉事项缺乏事实依据，投诉事项不成立……”的规定，对投诉人的投诉请求不予支持，驳回投诉</w:t>
      </w:r>
      <w:r>
        <w:rPr>
          <w:rFonts w:hint="eastAsia" w:ascii="宋体" w:hAnsi="宋体" w:eastAsia="仿宋_GB2312" w:cs="仿宋_GB2312"/>
          <w:sz w:val="32"/>
          <w:szCs w:val="32"/>
          <w:lang w:val="en-US" w:eastAsia="zh-CN"/>
        </w:rPr>
        <w:t xml:space="preserve">。 </w:t>
      </w:r>
    </w:p>
    <w:p>
      <w:pPr>
        <w:keepNext w:val="0"/>
        <w:keepLines w:val="0"/>
        <w:widowControl/>
        <w:suppressLineNumbers w:val="0"/>
        <w:ind w:firstLine="640" w:firstLineChars="200"/>
        <w:jc w:val="left"/>
      </w:pPr>
      <w:r>
        <w:rPr>
          <w:rFonts w:hint="eastAsia" w:ascii="仿宋" w:hAnsi="仿宋" w:eastAsia="仿宋" w:cs="仿宋"/>
          <w:sz w:val="32"/>
          <w:szCs w:val="32"/>
          <w:lang w:val="en-US" w:eastAsia="zh-CN"/>
        </w:rPr>
        <w:t>投诉人如对本处理决定不服，可在收到本决定书之日起六十日内向赣州市章贡区人民政府提出行政复议，或在收到本决定书之日起六个月内向章贡区人民法院或于都人民法院提起行政诉讼。</w:t>
      </w:r>
      <w:r>
        <w:rPr>
          <w:rFonts w:ascii="仿宋_GB2312" w:hAnsi="仿宋_GB2312" w:eastAsia="仿宋_GB2312" w:cs="仿宋_GB2312"/>
          <w:color w:val="000000"/>
          <w:kern w:val="0"/>
          <w:sz w:val="31"/>
          <w:szCs w:val="31"/>
          <w:lang w:val="en-US" w:eastAsia="zh-CN" w:bidi="ar"/>
        </w:rPr>
        <w:t xml:space="preserve"> </w:t>
      </w:r>
    </w:p>
    <w:p>
      <w:pPr>
        <w:keepNext w:val="0"/>
        <w:keepLines w:val="0"/>
        <w:widowControl/>
        <w:suppressLineNumbers w:val="0"/>
        <w:ind w:firstLine="5270" w:firstLineChars="1700"/>
        <w:jc w:val="left"/>
        <w:rPr>
          <w:rFonts w:ascii="仿宋_GB2312" w:hAnsi="仿宋_GB2312" w:eastAsia="仿宋_GB2312" w:cs="仿宋_GB2312"/>
          <w:color w:val="000000"/>
          <w:kern w:val="0"/>
          <w:sz w:val="31"/>
          <w:szCs w:val="31"/>
          <w:lang w:val="en-US" w:eastAsia="zh-CN" w:bidi="ar"/>
        </w:rPr>
      </w:pPr>
    </w:p>
    <w:p>
      <w:pPr>
        <w:keepNext w:val="0"/>
        <w:keepLines w:val="0"/>
        <w:widowControl/>
        <w:suppressLineNumbers w:val="0"/>
        <w:ind w:firstLine="5270" w:firstLineChars="1700"/>
        <w:jc w:val="left"/>
        <w:rPr>
          <w:rFonts w:ascii="仿宋_GB2312" w:hAnsi="仿宋_GB2312" w:eastAsia="仿宋_GB2312" w:cs="仿宋_GB2312"/>
          <w:color w:val="000000"/>
          <w:kern w:val="0"/>
          <w:sz w:val="31"/>
          <w:szCs w:val="31"/>
          <w:lang w:val="en-US" w:eastAsia="zh-CN" w:bidi="ar"/>
        </w:rPr>
      </w:pPr>
    </w:p>
    <w:p>
      <w:pPr>
        <w:keepNext w:val="0"/>
        <w:keepLines w:val="0"/>
        <w:widowControl/>
        <w:suppressLineNumbers w:val="0"/>
        <w:ind w:firstLine="5580" w:firstLineChars="1800"/>
        <w:jc w:val="left"/>
      </w:pPr>
      <w:r>
        <w:rPr>
          <w:rFonts w:hint="eastAsia" w:ascii="仿宋_GB2312" w:hAnsi="仿宋_GB2312" w:eastAsia="仿宋_GB2312" w:cs="仿宋_GB2312"/>
          <w:color w:val="000000"/>
          <w:kern w:val="0"/>
          <w:sz w:val="31"/>
          <w:szCs w:val="31"/>
          <w:lang w:val="en-US" w:eastAsia="zh-CN" w:bidi="ar"/>
        </w:rPr>
        <w:t>章贡区财政局</w:t>
      </w:r>
      <w:r>
        <w:rPr>
          <w:rFonts w:ascii="仿宋_GB2312" w:hAnsi="仿宋_GB2312" w:eastAsia="仿宋_GB2312" w:cs="仿宋_GB2312"/>
          <w:color w:val="000000"/>
          <w:kern w:val="0"/>
          <w:sz w:val="31"/>
          <w:szCs w:val="31"/>
          <w:lang w:val="en-US" w:eastAsia="zh-CN" w:bidi="ar"/>
        </w:rPr>
        <w:t xml:space="preserve"> </w:t>
      </w:r>
    </w:p>
    <w:p>
      <w:pPr>
        <w:keepNext w:val="0"/>
        <w:keepLines w:val="0"/>
        <w:widowControl/>
        <w:suppressLineNumbers w:val="0"/>
        <w:ind w:firstLine="5270" w:firstLineChars="1700"/>
        <w:jc w:val="left"/>
      </w:pPr>
      <w:r>
        <w:rPr>
          <w:rFonts w:hint="eastAsia" w:ascii="仿宋_GB2312" w:hAnsi="仿宋_GB2312" w:eastAsia="仿宋_GB2312" w:cs="仿宋_GB2312"/>
          <w:color w:val="000000"/>
          <w:kern w:val="0"/>
          <w:sz w:val="31"/>
          <w:szCs w:val="31"/>
          <w:lang w:val="en-US" w:eastAsia="zh-CN" w:bidi="ar"/>
        </w:rPr>
        <w:t>2023</w:t>
      </w:r>
      <w:r>
        <w:rPr>
          <w:rFonts w:ascii="仿宋_GB2312" w:hAnsi="仿宋_GB2312" w:eastAsia="仿宋_GB2312" w:cs="仿宋_GB2312"/>
          <w:color w:val="000000"/>
          <w:kern w:val="0"/>
          <w:sz w:val="31"/>
          <w:szCs w:val="31"/>
          <w:lang w:val="en-US" w:eastAsia="zh-CN" w:bidi="ar"/>
        </w:rPr>
        <w:t>年</w:t>
      </w:r>
      <w:r>
        <w:rPr>
          <w:rFonts w:hint="eastAsia" w:ascii="仿宋_GB2312" w:hAnsi="仿宋_GB2312" w:eastAsia="仿宋_GB2312" w:cs="仿宋_GB2312"/>
          <w:color w:val="000000"/>
          <w:kern w:val="0"/>
          <w:sz w:val="31"/>
          <w:szCs w:val="31"/>
          <w:lang w:val="en-US" w:eastAsia="zh-CN" w:bidi="ar"/>
        </w:rPr>
        <w:t>4</w:t>
      </w:r>
      <w:r>
        <w:rPr>
          <w:rFonts w:ascii="仿宋_GB2312" w:hAnsi="仿宋_GB2312" w:eastAsia="仿宋_GB2312" w:cs="仿宋_GB2312"/>
          <w:color w:val="000000"/>
          <w:kern w:val="0"/>
          <w:sz w:val="31"/>
          <w:szCs w:val="31"/>
          <w:lang w:val="en-US" w:eastAsia="zh-CN" w:bidi="ar"/>
        </w:rPr>
        <w:t>月</w:t>
      </w:r>
      <w:r>
        <w:rPr>
          <w:rFonts w:hint="eastAsia" w:ascii="仿宋_GB2312" w:hAnsi="仿宋_GB2312" w:eastAsia="仿宋_GB2312" w:cs="仿宋_GB2312"/>
          <w:color w:val="000000"/>
          <w:kern w:val="0"/>
          <w:sz w:val="31"/>
          <w:szCs w:val="31"/>
          <w:lang w:val="en-US" w:eastAsia="zh-CN" w:bidi="ar"/>
        </w:rPr>
        <w:t>10</w:t>
      </w:r>
      <w:r>
        <w:rPr>
          <w:rFonts w:ascii="仿宋_GB2312" w:hAnsi="仿宋_GB2312" w:eastAsia="仿宋_GB2312" w:cs="仿宋_GB2312"/>
          <w:color w:val="000000"/>
          <w:kern w:val="0"/>
          <w:sz w:val="31"/>
          <w:szCs w:val="31"/>
          <w:lang w:val="en-US" w:eastAsia="zh-CN" w:bidi="ar"/>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UnicodeMS">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MmUwODhhNTU1ZDA3NjNjZTAxY2E3ZmQyNjlhNTcifQ=="/>
  </w:docVars>
  <w:rsids>
    <w:rsidRoot w:val="7EE82C89"/>
    <w:rsid w:val="0E625C06"/>
    <w:rsid w:val="10C5657F"/>
    <w:rsid w:val="19292BED"/>
    <w:rsid w:val="1C8B38A7"/>
    <w:rsid w:val="21BB4C8D"/>
    <w:rsid w:val="2BF7737B"/>
    <w:rsid w:val="2F4B04B5"/>
    <w:rsid w:val="319F67DE"/>
    <w:rsid w:val="37D24495"/>
    <w:rsid w:val="3F2B6E19"/>
    <w:rsid w:val="4E327B50"/>
    <w:rsid w:val="4EF15302"/>
    <w:rsid w:val="4EFE5805"/>
    <w:rsid w:val="55A300F3"/>
    <w:rsid w:val="5E084CAC"/>
    <w:rsid w:val="5E0B601D"/>
    <w:rsid w:val="5EDF3CD6"/>
    <w:rsid w:val="654725D5"/>
    <w:rsid w:val="66DD593A"/>
    <w:rsid w:val="68A35D74"/>
    <w:rsid w:val="70666005"/>
    <w:rsid w:val="725028CD"/>
    <w:rsid w:val="76126817"/>
    <w:rsid w:val="799107AD"/>
    <w:rsid w:val="79BD4BA3"/>
    <w:rsid w:val="7B052909"/>
    <w:rsid w:val="7C224DAA"/>
    <w:rsid w:val="7EE82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Body Text Indent"/>
    <w:basedOn w:val="1"/>
    <w:next w:val="5"/>
    <w:qFormat/>
    <w:uiPriority w:val="0"/>
    <w:pPr>
      <w:spacing w:after="120"/>
      <w:ind w:left="420" w:leftChars="200"/>
    </w:pPr>
    <w:rPr>
      <w:rFonts w:ascii="Calibri" w:hAnsi="Calibri"/>
    </w:rPr>
  </w:style>
  <w:style w:type="paragraph" w:customStyle="1" w:styleId="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Plain Text"/>
    <w:basedOn w:val="1"/>
    <w:qFormat/>
    <w:uiPriority w:val="0"/>
    <w:rPr>
      <w:rFonts w:ascii="宋体" w:hAnsi="Courier New"/>
      <w:szCs w:val="20"/>
    </w:rPr>
  </w:style>
  <w:style w:type="paragraph" w:styleId="7">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3537</Words>
  <Characters>3688</Characters>
  <Lines>0</Lines>
  <Paragraphs>0</Paragraphs>
  <TotalTime>4</TotalTime>
  <ScaleCrop>false</ScaleCrop>
  <LinksUpToDate>false</LinksUpToDate>
  <CharactersWithSpaces>3711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2023-02-22T02:14:00Z</dcterms:created>
  <dc:creator>天马行空</dc:creator>
  <cp:lastModifiedBy>天马行空</cp:lastModifiedBy>
  <dcterms:modified xsi:type="dcterms:W3CDTF">2023-05-25T07:13:26Z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3221AD17AE9649B0AA51DA0D8A26D83A_13</vt:lpwstr>
  </property>
</Properties>
</file>